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6"/>
    <w:p>
      <w:pPr>
        <w:pStyle w:val="Heading1"/>
      </w:pPr>
      <w:r>
        <w:t xml:space="preserve">Homiletics Analysis: Psalms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16 is a Davidic</w:t>
      </w:r>
      <w:r>
        <w:t xml:space="preserve"> </w:t>
      </w:r>
      <w:r>
        <w:rPr>
          <w:i/>
          <w:iCs/>
        </w:rPr>
        <w:t xml:space="preserve">miktam</w:t>
      </w:r>
      <w:r>
        <w:t xml:space="preserve"> </w:t>
      </w:r>
      <w:r>
        <w:t xml:space="preserve">— a psalm of confident trust and covenant delight. The psalm opens with a direct cry for refuge in God (v. 1), immediately followed by a declaration of exclusive covenant loyalty:</w:t>
      </w:r>
      <w:r>
        <w:t xml:space="preserve"> </w:t>
      </w:r>
      <w:r>
        <w:t xml:space="preserve">“You are my Lord; I have no good apart from you”</w:t>
      </w:r>
      <w:r>
        <w:t xml:space="preserve"> </w:t>
      </w:r>
      <w:r>
        <w:t xml:space="preserve">(v. 2). David then contrasts his delight in the LORD with his repudiation of those who run after other gods (vv. 3–4), before turning to a sustained meditation on the LORD as his chosen portion, inheritance, and boundary lines — using the language of the Levitical allotment to describe his relationship with God (vv. 5–6). The psalm’s center of gravity is vv. 7–8: David counsels himself from the LORD’s instruction, keeps the LORD always before him, and declares that because the LORD is at his right hand, he will not be shaken. This stability produces joy, gladness, and bodily rest — even in the face of death (vv. 9–10). The psalm closes with a declaration of the path of life, fullness of joy in God’s presence, and pleasures forevermore at God’s right hand (v. 11).</w:t>
      </w:r>
    </w:p>
    <w:p>
      <w:pPr>
        <w:pStyle w:val="BodyText"/>
      </w:pPr>
      <w:r>
        <w:t xml:space="preserve">The argument moves from petition (v. 1) → covenant declaration (vv. 2–4) → satisfaction in God as portion (vv. 5–6) → the discipline of fixing one’s gaze (vv. 7–8) → the resulting stability and joy (vv. 9–10) → the ultimate horizon of life, joy, and pleasure in God’s presence (v. 11). This is not a psalm that merely asserts confidence — it shows the</w:t>
      </w:r>
      <w:r>
        <w:t xml:space="preserve"> </w:t>
      </w:r>
      <w:r>
        <w:rPr>
          <w:i/>
          <w:iCs/>
        </w:rPr>
        <w:t xml:space="preserve">architecture</w:t>
      </w:r>
      <w:r>
        <w:t xml:space="preserve"> </w:t>
      </w:r>
      <w:r>
        <w:t xml:space="preserve">of that confidence: what David has chosen, what he has set before him, and what flows from that orientation.</w:t>
      </w:r>
    </w:p>
    <w:p>
      <w:pPr>
        <w:pStyle w:val="BodyText"/>
      </w:pPr>
      <w:r>
        <w:rPr>
          <w:b/>
          <w:bCs/>
        </w:rPr>
        <w:t xml:space="preserve">This Text — Intent</w:t>
      </w:r>
    </w:p>
    <w:p>
      <w:pPr>
        <w:pStyle w:val="BodyText"/>
      </w:pPr>
      <w:r>
        <w:t xml:space="preserve">God is seeking through this psalm to draw the reader into the same posture of delighted, exclusive covenant trust that David models — not as a moral achievement but as a reorientation of the whole self toward God as the only true and satisfying portion. The psalm is designed to expose the bankruptcy of rival allegiances and then replace them with a vision of God as the one in whom alone there is fullness of joy and pleasures forevermore. The intent is not merely to comfort the troubled but to</w:t>
      </w:r>
      <w:r>
        <w:t xml:space="preserve"> </w:t>
      </w:r>
      <w:r>
        <w:rPr>
          <w:i/>
          <w:iCs/>
        </w:rPr>
        <w:t xml:space="preserve">convert the allegiances</w:t>
      </w:r>
      <w:r>
        <w:t xml:space="preserve"> </w:t>
      </w:r>
      <w:r>
        <w:t xml:space="preserve">of the reader — to move them from fragmented, multi-directional trust toward the single-hearted satisfaction in God that makes death itself lose its power. For New Testament readers, that intent is further sharpened by the apostolic use of this psalm in Acts 2 and Acts 13: God is declaring through David’s words not only the shape of true trust but its ultimate ground — the resurrection of Jesus Christ, who is the one in whom the path of life is finally and fully realized.</w:t>
      </w:r>
    </w:p>
    <w:p>
      <w:r>
        <w:pict>
          <v:rect style="width:0;height:1.5pt" o:hralign="center" o:hrstd="t" o:hr="t"/>
        </w:pict>
      </w:r>
    </w:p>
    <w:p>
      <w:pPr>
        <w:pStyle w:val="FirstParagraph"/>
      </w:pPr>
      <w:r>
        <w:rPr>
          <w:b/>
          <w:bCs/>
        </w:rPr>
        <w:t xml:space="preserve">Subject Sentence:</w:t>
      </w:r>
      <w:r>
        <w:t xml:space="preserve"> </w:t>
      </w:r>
      <w:r>
        <w:t xml:space="preserve">The LORD as chosen portion — David’s covenant delight and the path of life.</w:t>
      </w:r>
    </w:p>
    <w:p>
      <w:r>
        <w:pict>
          <v:rect style="width:0;height:1.5pt" o:hralign="center" o:hrstd="t" o:hr="t"/>
        </w:pict>
      </w:r>
    </w:p>
    <w:p>
      <w:pPr>
        <w:pStyle w:val="FirstParagraph"/>
      </w:pPr>
      <w:r>
        <w:rPr>
          <w:b/>
          <w:bCs/>
        </w:rPr>
        <w:t xml:space="preserve">Primary Claim:</w:t>
      </w:r>
      <w:r>
        <w:t xml:space="preserve"> </w:t>
      </w:r>
      <w:r>
        <w:t xml:space="preserve">God is calling the reader to abandon every rival allegiance and find in Him alone the only portion that satisfies, stabilizes, and conquers death — a call grounded ultimately in the resurrection of the one who walked this path perfectly.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Messianic/Resurrection Dimension</w:t>
      </w:r>
    </w:p>
    <w:p>
      <w:pPr>
        <w:pStyle w:val="BodyText"/>
      </w:pPr>
      <w:r>
        <w:t xml:space="preserve">The most significant interpretive question in Psalm 16 is how to handle vv. 9–11, particularly the declaration</w:t>
      </w:r>
      <w:r>
        <w:t xml:space="preserve"> </w:t>
      </w:r>
      <w:r>
        <w:t xml:space="preserve">“you will not abandon my soul to Sheol, or let your holy one see corruption”</w:t>
      </w:r>
      <w:r>
        <w:t xml:space="preserve"> </w:t>
      </w:r>
      <w:r>
        <w:t xml:space="preserve">(v. 10). Peter in Acts 2:25–31 and Paul in Acts 13:35–37 both cite this verse as a direct prophecy of Christ’s resurrection, arguing explicitly that David could not have been speaking of himself (since David died, was buried, and saw corruption) and therefore was speaking prophetically of the Christ. This is apostolic exegesis — not an interpretive option among others but authoritative interpretation from within the canon.</w:t>
      </w:r>
    </w:p>
    <w:p>
      <w:pPr>
        <w:pStyle w:val="BodyText"/>
      </w:pPr>
      <w:r>
        <w:t xml:space="preserve">Several interpretive approaches must be weighed against this:</w:t>
      </w:r>
    </w:p>
    <w:p>
      <w:pPr>
        <w:pStyle w:val="BodyText"/>
      </w:pPr>
      <w:r>
        <w:rPr>
          <w:b/>
          <w:bCs/>
        </w:rPr>
        <w:t xml:space="preserve">The purely biographical reading</w:t>
      </w:r>
      <w:r>
        <w:t xml:space="preserve"> </w:t>
      </w:r>
      <w:r>
        <w:t xml:space="preserve">treats the psalm as expressing David’s personal confidence that God would preserve his life from premature death and grant him ongoing blessing. This reading is not wrong as far as it goes — David’s own trust is real, and the psalm is genuinely his. But Peter’s argument in Acts 2 explicitly forecloses this as the</w:t>
      </w:r>
      <w:r>
        <w:t xml:space="preserve"> </w:t>
      </w:r>
      <w:r>
        <w:rPr>
          <w:i/>
          <w:iCs/>
        </w:rPr>
        <w:t xml:space="preserve">sufficient</w:t>
      </w:r>
      <w:r>
        <w:t xml:space="preserve"> </w:t>
      </w:r>
      <w:r>
        <w:t xml:space="preserve">reading: David was a prophet, he knew God had sworn to him regarding his offspring, and he therefore spoke with foreknowledge of Christ’s resurrection. The biographical reading, taken alone, must be</w:t>
      </w:r>
      <w:r>
        <w:t xml:space="preserve"> </w:t>
      </w:r>
      <w:r>
        <w:rPr>
          <w:i/>
          <w:iCs/>
        </w:rPr>
        <w:t xml:space="preserve">qualified</w:t>
      </w:r>
      <w:r>
        <w:t xml:space="preserve"> </w:t>
      </w:r>
      <w:r>
        <w:t xml:space="preserve">— it captures the surface but misses the depth.</w:t>
      </w:r>
    </w:p>
    <w:p>
      <w:pPr>
        <w:pStyle w:val="BodyText"/>
      </w:pPr>
      <w:r>
        <w:rPr>
          <w:b/>
          <w:bCs/>
        </w:rPr>
        <w:t xml:space="preserve">The purely typological reading</w:t>
      </w:r>
      <w:r>
        <w:t xml:space="preserve"> </w:t>
      </w:r>
      <w:r>
        <w:t xml:space="preserve">(David as a type, Christ as antitype, the psalm carrying no claim about David personally) overcorrects in the other direction. David’s personal trust is real and the psalm’s first-level meaning is genuine Davidic piety. The apostolic use does not flatten the psalm into allegory — it shows that David’s words were larger than David’s experience, pointing forward to one whose experience would fulfill what David could only anticipate. This reading should be</w:t>
      </w:r>
      <w:r>
        <w:t xml:space="preserve"> </w:t>
      </w:r>
      <w:r>
        <w:rPr>
          <w:i/>
          <w:iCs/>
        </w:rPr>
        <w:t xml:space="preserve">acknowledged</w:t>
      </w:r>
      <w:r>
        <w:t xml:space="preserve"> </w:t>
      </w:r>
      <w:r>
        <w:t xml:space="preserve">as partially right in its christological insistence but resisted in its erasure of the psalm’s first-level integrity.</w:t>
      </w:r>
    </w:p>
    <w:p>
      <w:pPr>
        <w:pStyle w:val="BodyText"/>
      </w:pPr>
      <w:r>
        <w:rPr>
          <w:b/>
          <w:bCs/>
        </w:rPr>
        <w:t xml:space="preserve">The Reformed and canonical reading</w:t>
      </w:r>
      <w:r>
        <w:t xml:space="preserve"> </w:t>
      </w:r>
      <w:r>
        <w:t xml:space="preserve">holds both levels together: Psalm 16 is genuinely David’s expression of covenant trust and satisfaction in God, AND it is, by the Spirit’s design and David’s prophetic awareness, a declaration that finds its ultimate fulfillment in the resurrection of Jesus Christ. The psalm does not merely illustrate resurrection — it</w:t>
      </w:r>
      <w:r>
        <w:t xml:space="preserve"> </w:t>
      </w:r>
      <w:r>
        <w:rPr>
          <w:i/>
          <w:iCs/>
        </w:rPr>
        <w:t xml:space="preserve">declares</w:t>
      </w:r>
      <w:r>
        <w:t xml:space="preserve"> </w:t>
      </w:r>
      <w:r>
        <w:t xml:space="preserve">it. This is the reading that best accounts for the whole psalm in its canonical context, the apostolic use in Acts, and the Petrine argument that David himself understood he was speaking of something beyond his own experience. Applications must not treat Psalm 16 as merely a piety manual while ignoring its resurrection ground.</w:t>
      </w:r>
    </w:p>
    <w:p>
      <w:pPr>
        <w:pStyle w:val="BodyText"/>
      </w:pPr>
      <w:r>
        <w:rPr>
          <w:b/>
          <w:bCs/>
        </w:rPr>
        <w:t xml:space="preserve">The Prosperity/Health-and-Wealth Reading</w:t>
      </w:r>
    </w:p>
    <w:p>
      <w:pPr>
        <w:pStyle w:val="BodyText"/>
      </w:pPr>
      <w:r>
        <w:t xml:space="preserve">Verse 6 (</w:t>
      </w:r>
      <w:r>
        <w:t xml:space="preserve">“the lines have fallen for me in pleasant places; indeed, I have a beautiful inheritance”</w:t>
      </w:r>
      <w:r>
        <w:t xml:space="preserve">) is sometimes cited to support a framework in which covenant trust produces material blessing. This must be</w:t>
      </w:r>
      <w:r>
        <w:t xml:space="preserve"> </w:t>
      </w:r>
      <w:r>
        <w:rPr>
          <w:i/>
          <w:iCs/>
        </w:rPr>
        <w:t xml:space="preserve">refuted</w:t>
      </w:r>
      <w:r>
        <w:t xml:space="preserve">: the context makes clear that the</w:t>
      </w:r>
      <w:r>
        <w:t xml:space="preserve"> </w:t>
      </w:r>
      <w:r>
        <w:t xml:space="preserve">“inheritance”</w:t>
      </w:r>
      <w:r>
        <w:t xml:space="preserve"> </w:t>
      </w:r>
      <w:r>
        <w:t xml:space="preserve">in view is the LORD himself (v. 5 —</w:t>
      </w:r>
      <w:r>
        <w:t xml:space="preserve"> </w:t>
      </w:r>
      <w:r>
        <w:t xml:space="preserve">“The LORD is my chosen portion and my cup; you hold my lot”</w:t>
      </w:r>
      <w:r>
        <w:t xml:space="preserve">), not material prosperity. The Levitical allotment language (the tribe of Levi received no land inheritance because the LORD was their portion — Num. 18:20; Deut. 10:9) governs the imagery. The pleasant inheritance is the covenant relationship itself, not its material derivatives.</w:t>
      </w:r>
    </w:p>
    <w:p>
      <w:pPr>
        <w:pStyle w:val="BodyText"/>
      </w:pPr>
      <w:r>
        <w:rPr>
          <w:b/>
          <w:bCs/>
        </w:rPr>
        <w:t xml:space="preserve">The Reformed reading</w:t>
      </w:r>
      <w:r>
        <w:t xml:space="preserve"> </w:t>
      </w:r>
      <w:r>
        <w:t xml:space="preserve">insists that the portion, inheritance, and pleasant lines of vv. 5–6 refer to God himself as the all-satisfying inheritance of the covenant people — not to circumstances, health, wealth, or temporal blessing. This is not to deny that God blesses his people in concrete ways, but the psalm’s point is that the</w:t>
      </w:r>
      <w:r>
        <w:t xml:space="preserve"> </w:t>
      </w:r>
      <w:r>
        <w:rPr>
          <w:i/>
          <w:iCs/>
        </w:rPr>
        <w:t xml:space="preserve">person of God</w:t>
      </w:r>
      <w:r>
        <w:t xml:space="preserve"> </w:t>
      </w:r>
      <w:r>
        <w:t xml:space="preserve">is the inheritance, not the blessings He distributes.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18:20 / Deuteronomy 10:9</w:t>
      </w:r>
      <w:r>
        <w:t xml:space="preserve"> </w:t>
      </w:r>
      <w:r>
        <w:t xml:space="preserve">— The LORD tells Aaron and the Levites that He is their portion and inheritance; no land allotment is given. Psalm 16:5–6 draws directly on this covenantal framework — David applies to himself what was said of the priestly tribe, claiming God himself as his full and sufficient portion.</w:t>
      </w:r>
    </w:p>
    <w:p>
      <w:pPr>
        <w:numPr>
          <w:ilvl w:val="0"/>
          <w:numId w:val="1001"/>
        </w:numPr>
      </w:pPr>
      <w:r>
        <w:rPr>
          <w:b/>
          <w:bCs/>
        </w:rPr>
        <w:t xml:space="preserve">Acts 2:25–31</w:t>
      </w:r>
      <w:r>
        <w:t xml:space="preserve"> </w:t>
      </w:r>
      <w:r>
        <w:t xml:space="preserve">— Peter’s Pentecost sermon cites Psalm 16:8–11 as a direct prophecy of Christ’s resurrection, arguing that David spoke as a prophet with foreknowledge of the Messiah; this is the authoritative canonical lens through which vv. 9–11 must be read.</w:t>
      </w:r>
    </w:p>
    <w:p>
      <w:pPr>
        <w:numPr>
          <w:ilvl w:val="0"/>
          <w:numId w:val="1001"/>
        </w:numPr>
      </w:pPr>
      <w:r>
        <w:rPr>
          <w:b/>
          <w:bCs/>
        </w:rPr>
        <w:t xml:space="preserve">Acts 13:35–37</w:t>
      </w:r>
      <w:r>
        <w:t xml:space="preserve"> </w:t>
      </w:r>
      <w:r>
        <w:t xml:space="preserve">— Paul’s synagogue sermon at Antioch uses Psalm 16:10 to the same end, contrasting David (who saw corruption) with Jesus (who did not), establishing the resurrection as the fulfillment of this psalm’s deepest claim.</w:t>
      </w:r>
    </w:p>
    <w:p>
      <w:pPr>
        <w:numPr>
          <w:ilvl w:val="0"/>
          <w:numId w:val="1001"/>
        </w:numPr>
      </w:pPr>
      <w:r>
        <w:rPr>
          <w:b/>
          <w:bCs/>
        </w:rPr>
        <w:t xml:space="preserve">Philippians 3:7–11</w:t>
      </w:r>
      <w:r>
        <w:t xml:space="preserve"> </w:t>
      </w:r>
      <w:r>
        <w:t xml:space="preserve">— Paul’s declaration that he counts all things as loss compared to the surpassing worth of knowing Christ Jesus his Lord echoes the posture of Psalm 16 — the same exclusive, all-satisfying orientation toward God that abandons every rival and finds in God alone the only sufficient portion.</w:t>
      </w:r>
    </w:p>
    <w:p>
      <w:pPr>
        <w:numPr>
          <w:ilvl w:val="0"/>
          <w:numId w:val="1001"/>
        </w:numPr>
      </w:pPr>
      <w:r>
        <w:rPr>
          <w:b/>
          <w:bCs/>
        </w:rPr>
        <w:t xml:space="preserve">Psalm 73:23–28</w:t>
      </w:r>
      <w:r>
        <w:t xml:space="preserve"> </w:t>
      </w:r>
      <w:r>
        <w:t xml:space="preserve">— Asaph’s parallel confession:</w:t>
      </w:r>
      <w:r>
        <w:t xml:space="preserve"> </w:t>
      </w:r>
      <w:r>
        <w:t xml:space="preserve">“Whom have I in heaven but you? And there is nothing on earth that I desire besides you… God is the strength of my heart and my portion forever.”</w:t>
      </w:r>
      <w:r>
        <w:t xml:space="preserve"> </w:t>
      </w:r>
      <w:r>
        <w:t xml:space="preserve">This is the same covenant-delight posture as Psalm 16, confirming that exclusive satisfaction in God as portion is a sustained biblical pattern, not merely a Davidic peculiarity.</w:t>
      </w:r>
    </w:p>
    <w:p>
      <w:r>
        <w:pict>
          <v:rect style="width:0;height:1.5pt" o:hralign="center" o:hrstd="t" o:hr="t"/>
        </w:pict>
      </w:r>
    </w:p>
    <w:p>
      <w:pPr>
        <w:pStyle w:val="FirstParagraph"/>
      </w:pPr>
      <w:r>
        <w:rPr>
          <w:b/>
          <w:bCs/>
        </w:rPr>
        <w:t xml:space="preserve">Aim:</w:t>
      </w:r>
      <w:r>
        <w:t xml:space="preserve"> </w:t>
      </w:r>
      <w:r>
        <w:t xml:space="preserve">To expose the fragmentation of every rival allegiance and reorient the reader toward God as the only portion that satisfies, stabilizes, and ultimately conquers death through the risen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“Preserve me, O God, for in you I take refuge.”</w:t>
            </w:r>
          </w:p>
        </w:tc>
        <w:tc>
          <w:tcPr/>
          <w:p>
            <w:pPr>
              <w:pStyle w:val="Compact"/>
            </w:pPr>
            <w:r>
              <w:t xml:space="preserve">Opening petition — the psalm’s foundation; all that follows flows from this cry. Refuge language is covenant language.</w:t>
            </w:r>
          </w:p>
        </w:tc>
      </w:tr>
      <w:tr>
        <w:tc>
          <w:tcPr/>
          <w:p>
            <w:pPr>
              <w:pStyle w:val="Compact"/>
            </w:pPr>
            <w:r>
              <w:t xml:space="preserve">2</w:t>
            </w:r>
          </w:p>
        </w:tc>
        <w:tc>
          <w:tcPr/>
          <w:p>
            <w:pPr>
              <w:pStyle w:val="Compact"/>
            </w:pPr>
            <w:r>
              <w:t xml:space="preserve">“You are my Lord; I have no good apart from you.”</w:t>
            </w:r>
          </w:p>
        </w:tc>
        <w:tc>
          <w:tcPr/>
          <w:p>
            <w:pPr>
              <w:pStyle w:val="Compact"/>
            </w:pPr>
            <w:r>
              <w:t xml:space="preserve">The central declaration of exclusive allegiance; sets up the contrast of vv. 3–4.</w:t>
            </w:r>
            <w:r>
              <w:t xml:space="preserve"> </w:t>
            </w:r>
            <w:r>
              <w:t xml:space="preserve">“No good apart from you”</w:t>
            </w:r>
            <w:r>
              <w:t xml:space="preserve"> </w:t>
            </w:r>
            <w:r>
              <w:t xml:space="preserve">is the psalm’s thesis in miniature.</w:t>
            </w:r>
          </w:p>
        </w:tc>
      </w:tr>
      <w:tr>
        <w:tc>
          <w:tcPr/>
          <w:p>
            <w:pPr>
              <w:pStyle w:val="Compact"/>
            </w:pPr>
            <w:r>
              <w:t xml:space="preserve">3</w:t>
            </w:r>
          </w:p>
        </w:tc>
        <w:tc>
          <w:tcPr/>
          <w:p>
            <w:pPr>
              <w:pStyle w:val="Compact"/>
            </w:pPr>
            <w:r>
              <w:t xml:space="preserve">“As for the saints in the land, they are the excellent ones, in whom is all my delight.”</w:t>
            </w:r>
          </w:p>
        </w:tc>
        <w:tc>
          <w:tcPr/>
          <w:p>
            <w:pPr>
              <w:pStyle w:val="Compact"/>
            </w:pPr>
            <w:r>
              <w:t xml:space="preserve">David’s delight in the covenant community — those who share his allegiance to the LORD.</w:t>
            </w:r>
          </w:p>
        </w:tc>
      </w:tr>
      <w:tr>
        <w:tc>
          <w:tcPr/>
          <w:p>
            <w:pPr>
              <w:pStyle w:val="Compact"/>
            </w:pPr>
            <w:r>
              <w:t xml:space="preserve">4</w:t>
            </w:r>
          </w:p>
        </w:tc>
        <w:tc>
          <w:tcPr/>
          <w:p>
            <w:pPr>
              <w:pStyle w:val="Compact"/>
            </w:pPr>
            <w:r>
              <w:t xml:space="preserve">“The sorrows of those who run after another god shall multiply; their drink offerings of blood I will not pour out or take their names on my lips.”</w:t>
            </w:r>
          </w:p>
        </w:tc>
        <w:tc>
          <w:tcPr/>
          <w:p>
            <w:pPr>
              <w:pStyle w:val="Compact"/>
            </w:pPr>
            <w:r>
              <w:t xml:space="preserve">Sharp contrast: those with multiplied idols gain multiplied sorrows. David’s refusal is total — no participation, not even naming.</w:t>
            </w:r>
          </w:p>
        </w:tc>
      </w:tr>
      <w:tr>
        <w:tc>
          <w:tcPr/>
          <w:p>
            <w:pPr>
              <w:pStyle w:val="Compact"/>
            </w:pPr>
            <w:r>
              <w:t xml:space="preserve">5</w:t>
            </w:r>
          </w:p>
        </w:tc>
        <w:tc>
          <w:tcPr/>
          <w:p>
            <w:pPr>
              <w:pStyle w:val="Compact"/>
            </w:pPr>
            <w:r>
              <w:t xml:space="preserve">“The LORD is my chosen portion and my cup; you hold my lot.”</w:t>
            </w:r>
          </w:p>
        </w:tc>
        <w:tc>
          <w:tcPr/>
          <w:p>
            <w:pPr>
              <w:pStyle w:val="Compact"/>
            </w:pPr>
            <w:r>
              <w:t xml:space="preserve">Levitical inheritance language applied to David’s relationship with God — God himself is the portion.</w:t>
            </w:r>
            <w:r>
              <w:t xml:space="preserve"> </w:t>
            </w:r>
            <w:r>
              <w:t xml:space="preserve">“You hold my lot”</w:t>
            </w:r>
            <w:r>
              <w:t xml:space="preserve"> </w:t>
            </w:r>
            <w:r>
              <w:t xml:space="preserve">— the outcome is in God’s hands.</w:t>
            </w:r>
          </w:p>
        </w:tc>
      </w:tr>
      <w:tr>
        <w:tc>
          <w:tcPr/>
          <w:p>
            <w:pPr>
              <w:pStyle w:val="Compact"/>
            </w:pPr>
            <w:r>
              <w:t xml:space="preserve">6</w:t>
            </w:r>
          </w:p>
        </w:tc>
        <w:tc>
          <w:tcPr/>
          <w:p>
            <w:pPr>
              <w:pStyle w:val="Compact"/>
            </w:pPr>
            <w:r>
              <w:t xml:space="preserve">“The lines have fallen for me in pleasant places; indeed, I have a beautiful inheritance.”</w:t>
            </w:r>
          </w:p>
        </w:tc>
        <w:tc>
          <w:tcPr/>
          <w:p>
            <w:pPr>
              <w:pStyle w:val="Compact"/>
            </w:pPr>
            <w:r>
              <w:t xml:space="preserve">The surveyor’s lines of his inheritance are well placed — but the inheritance is the LORD, not land or prosperity.</w:t>
            </w:r>
          </w:p>
        </w:tc>
      </w:tr>
      <w:tr>
        <w:tc>
          <w:tcPr/>
          <w:p>
            <w:pPr>
              <w:pStyle w:val="Compact"/>
            </w:pPr>
            <w:r>
              <w:t xml:space="preserve">7</w:t>
            </w:r>
          </w:p>
        </w:tc>
        <w:tc>
          <w:tcPr/>
          <w:p>
            <w:pPr>
              <w:pStyle w:val="Compact"/>
            </w:pPr>
            <w:r>
              <w:t xml:space="preserve">“I bless the LORD who gives me counsel; in the night also my heart instructs me.”</w:t>
            </w:r>
          </w:p>
        </w:tc>
        <w:tc>
          <w:tcPr/>
          <w:p>
            <w:pPr>
              <w:pStyle w:val="Compact"/>
            </w:pPr>
            <w:r>
              <w:t xml:space="preserve">The LORD is David’s counselor; even the night hours bring inner instruction.</w:t>
            </w:r>
          </w:p>
        </w:tc>
      </w:tr>
      <w:tr>
        <w:tc>
          <w:tcPr/>
          <w:p>
            <w:pPr>
              <w:pStyle w:val="Compact"/>
            </w:pPr>
            <w:r>
              <w:t xml:space="preserve">8</w:t>
            </w:r>
          </w:p>
        </w:tc>
        <w:tc>
          <w:tcPr/>
          <w:p>
            <w:pPr>
              <w:pStyle w:val="Compact"/>
            </w:pPr>
            <w:r>
              <w:t xml:space="preserve">“I have set the LORD always before me; because he is at my right hand, I shall not be shaken.”</w:t>
            </w:r>
          </w:p>
        </w:tc>
        <w:tc>
          <w:tcPr/>
          <w:p>
            <w:pPr>
              <w:pStyle w:val="Compact"/>
            </w:pPr>
            <w:r>
              <w:t xml:space="preserve">The discipline of orientation: David</w:t>
            </w:r>
            <w:r>
              <w:t xml:space="preserve"> </w:t>
            </w:r>
            <w:r>
              <w:rPr>
                <w:i/>
                <w:iCs/>
              </w:rPr>
              <w:t xml:space="preserve">has set</w:t>
            </w:r>
            <w:r>
              <w:t xml:space="preserve"> </w:t>
            </w:r>
            <w:r>
              <w:t xml:space="preserve">— a deliberate, sustained act. The LORD at the right hand is the warrior’s position of support.</w:t>
            </w:r>
          </w:p>
        </w:tc>
      </w:tr>
      <w:tr>
        <w:tc>
          <w:tcPr/>
          <w:p>
            <w:pPr>
              <w:pStyle w:val="Compact"/>
            </w:pPr>
            <w:r>
              <w:t xml:space="preserve">9</w:t>
            </w:r>
          </w:p>
        </w:tc>
        <w:tc>
          <w:tcPr/>
          <w:p>
            <w:pPr>
              <w:pStyle w:val="Compact"/>
            </w:pPr>
            <w:r>
              <w:t xml:space="preserve">“Therefore my heart is glad, and my whole being rejoices; my flesh also dwells secure.”</w:t>
            </w:r>
          </w:p>
        </w:tc>
        <w:tc>
          <w:tcPr/>
          <w:p>
            <w:pPr>
              <w:pStyle w:val="Compact"/>
            </w:pPr>
            <w:r>
              <w:t xml:space="preserve">The result of v. 8 — joy is not manufactured but flows from fixed orientation. The whole person (heart, being, flesh) is engaged.</w:t>
            </w:r>
          </w:p>
        </w:tc>
      </w:tr>
      <w:tr>
        <w:tc>
          <w:tcPr/>
          <w:p>
            <w:pPr>
              <w:pStyle w:val="Compact"/>
            </w:pPr>
            <w:r>
              <w:t xml:space="preserve">10</w:t>
            </w:r>
          </w:p>
        </w:tc>
        <w:tc>
          <w:tcPr/>
          <w:p>
            <w:pPr>
              <w:pStyle w:val="Compact"/>
            </w:pPr>
            <w:r>
              <w:t xml:space="preserve">“For you will not abandon my soul to Sheol, or let your holy one see corruption.”</w:t>
            </w:r>
          </w:p>
        </w:tc>
        <w:tc>
          <w:tcPr/>
          <w:p>
            <w:pPr>
              <w:pStyle w:val="Compact"/>
            </w:pPr>
            <w:r>
              <w:t xml:space="preserve">The ground of security extended to death itself. Peter (Acts 2) and Paul (Acts 13) identify this as Messianic prophecy pointing to Christ’s resurrection.</w:t>
            </w:r>
          </w:p>
        </w:tc>
      </w:tr>
      <w:tr>
        <w:tc>
          <w:tcPr/>
          <w:p>
            <w:pPr>
              <w:pStyle w:val="Compact"/>
            </w:pPr>
            <w:r>
              <w:t xml:space="preserve">11</w:t>
            </w:r>
          </w:p>
        </w:tc>
        <w:tc>
          <w:tcPr/>
          <w:p>
            <w:pPr>
              <w:pStyle w:val="Compact"/>
            </w:pPr>
            <w:r>
              <w:t xml:space="preserve">“You make known to me the path of life; in your presence there is fullness of joy; at your right hand are pleasures forevermore.”</w:t>
            </w:r>
          </w:p>
        </w:tc>
        <w:tc>
          <w:tcPr/>
          <w:p>
            <w:pPr>
              <w:pStyle w:val="Compact"/>
            </w:pPr>
            <w:r>
              <w:t xml:space="preserve">The climax: the path of life, the fullness of joy, the eternal pleasures — all located in the presence and right hand of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Foundation: Refuge and Exclusive Allegiance</w:t>
            </w:r>
          </w:p>
        </w:tc>
      </w:tr>
      <w:tr>
        <w:tc>
          <w:tcPr/>
          <w:p>
            <w:pPr>
              <w:pStyle w:val="Compact"/>
            </w:pPr>
            <w:r>
              <w:t xml:space="preserve">2</w:t>
            </w:r>
          </w:p>
        </w:tc>
        <w:tc>
          <w:tcPr/>
          <w:p>
            <w:pPr>
              <w:pStyle w:val="Compact"/>
            </w:pPr>
            <w:r>
              <w:t xml:space="preserve">3–4</w:t>
            </w:r>
          </w:p>
        </w:tc>
        <w:tc>
          <w:tcPr/>
          <w:p>
            <w:pPr>
              <w:pStyle w:val="Compact"/>
            </w:pPr>
            <w:r>
              <w:t xml:space="preserve">The Contrast: Delight in the Covenant Community; Repudiation of Rivals</w:t>
            </w:r>
          </w:p>
        </w:tc>
      </w:tr>
      <w:tr>
        <w:tc>
          <w:tcPr/>
          <w:p>
            <w:pPr>
              <w:pStyle w:val="Compact"/>
            </w:pPr>
            <w:r>
              <w:t xml:space="preserve">3</w:t>
            </w:r>
          </w:p>
        </w:tc>
        <w:tc>
          <w:tcPr/>
          <w:p>
            <w:pPr>
              <w:pStyle w:val="Compact"/>
            </w:pPr>
            <w:r>
              <w:t xml:space="preserve">5–6</w:t>
            </w:r>
          </w:p>
        </w:tc>
        <w:tc>
          <w:tcPr/>
          <w:p>
            <w:pPr>
              <w:pStyle w:val="Compact"/>
            </w:pPr>
            <w:r>
              <w:t xml:space="preserve">The Portion: God as the All-Sufficient Inheritance</w:t>
            </w:r>
          </w:p>
        </w:tc>
      </w:tr>
      <w:tr>
        <w:tc>
          <w:tcPr/>
          <w:p>
            <w:pPr>
              <w:pStyle w:val="Compact"/>
            </w:pPr>
            <w:r>
              <w:t xml:space="preserve">4</w:t>
            </w:r>
          </w:p>
        </w:tc>
        <w:tc>
          <w:tcPr/>
          <w:p>
            <w:pPr>
              <w:pStyle w:val="Compact"/>
            </w:pPr>
            <w:r>
              <w:t xml:space="preserve">7–8</w:t>
            </w:r>
          </w:p>
        </w:tc>
        <w:tc>
          <w:tcPr/>
          <w:p>
            <w:pPr>
              <w:pStyle w:val="Compact"/>
            </w:pPr>
            <w:r>
              <w:t xml:space="preserve">The Discipline: Counsel Received, Gaze Fixed</w:t>
            </w:r>
          </w:p>
        </w:tc>
      </w:tr>
      <w:tr>
        <w:tc>
          <w:tcPr/>
          <w:p>
            <w:pPr>
              <w:pStyle w:val="Compact"/>
            </w:pPr>
            <w:r>
              <w:t xml:space="preserve">5</w:t>
            </w:r>
          </w:p>
        </w:tc>
        <w:tc>
          <w:tcPr/>
          <w:p>
            <w:pPr>
              <w:pStyle w:val="Compact"/>
            </w:pPr>
            <w:r>
              <w:t xml:space="preserve">9–11</w:t>
            </w:r>
          </w:p>
        </w:tc>
        <w:tc>
          <w:tcPr/>
          <w:p>
            <w:pPr>
              <w:pStyle w:val="Compact"/>
            </w:pPr>
            <w:r>
              <w:t xml:space="preserve">The Fruit: Joy, Security, Life, and Pleasures Forevermore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as chosen portion — David’s covenant delight and the path of life.</w:t>
      </w:r>
    </w:p>
    <w:p>
      <w:pPr>
        <w:pStyle w:val="BodyText"/>
      </w:pPr>
      <w:r>
        <w:rPr>
          <w:b/>
          <w:bCs/>
        </w:rPr>
        <w:t xml:space="preserve">Primary Claim:</w:t>
      </w:r>
      <w:r>
        <w:t xml:space="preserve"> </w:t>
      </w:r>
      <w:r>
        <w:t xml:space="preserve">God is calling the reader to abandon every rival allegiance and find in Him alone the only portion that satisfies, stabilizes, and conquers death — a call grounded ultimately in the resurrection of the one who walked this path perfectly.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your portions.</w:t>
      </w:r>
      <w:r>
        <w:t xml:space="preserve"> </w:t>
      </w:r>
      <w:r>
        <w:t xml:space="preserve">David’s declaration</w:t>
      </w:r>
      <w:r>
        <w:t xml:space="preserve"> </w:t>
      </w:r>
      <w:r>
        <w:t xml:space="preserve">“I have no good apart from you”</w:t>
      </w:r>
      <w:r>
        <w:t xml:space="preserve"> </w:t>
      </w:r>
      <w:r>
        <w:t xml:space="preserve">(v. 2) is a diagnostic statement before it is an aspirational one — it describes reality, not merely desire. The application is to ask with ruthless honesty: what am I actually treating as my portion? Where am I expecting satisfaction that only God can provide — from a relationship, a career achievement, financial security, health, reputation? The psalm does not counsel vague spirituality but the specific identification and renunciation of rival portions. David does not merely drift toward God; he actively repudiates every rival (v. 4 — not even taking their names on his lips). Examine what you have actually chosen, not merely what you say you have chosen.</w:t>
      </w:r>
      <w:r>
        <w:t xml:space="preserve"> </w:t>
      </w:r>
      <w:r>
        <w:rPr>
          <w:i/>
          <w:iCs/>
        </w:rPr>
        <w:t xml:space="preserve">(Mind/belief — reframing what one actually trusts)</w:t>
      </w:r>
    </w:p>
    <w:p>
      <w:pPr>
        <w:pStyle w:val="BodyText"/>
      </w:pPr>
      <w:r>
        <w:rPr>
          <w:b/>
          <w:bCs/>
        </w:rPr>
        <w:t xml:space="preserve">2. Fix the gaze before the storm arrives.</w:t>
      </w:r>
      <w:r>
        <w:t xml:space="preserve"> </w:t>
      </w:r>
      <w:r>
        <w:t xml:space="preserve">Verse 8 is one of Scripture’s most instructive verses on the architecture of stability:</w:t>
      </w:r>
      <w:r>
        <w:t xml:space="preserve"> </w:t>
      </w:r>
      <w:r>
        <w:t xml:space="preserve">“I have set the LORD always before me; because he is at my right hand, I shall not be shaken.”</w:t>
      </w:r>
      <w:r>
        <w:t xml:space="preserve"> </w:t>
      </w:r>
      <w:r>
        <w:t xml:space="preserve">The sequence matters — the setting comes before the shaking. David does not find stability by turning to God in the crisis; he has already established the orientation that makes the crisis non-final. The discipline of daily, deliberate God-ward attention — in Scripture, prayer, corporate worship, the habit of recalling God’s character and promises before circumstances demand it — is not optional spiritual decoration. It is the structural load-bearing practice that produces the</w:t>
      </w:r>
      <w:r>
        <w:t xml:space="preserve"> </w:t>
      </w:r>
      <w:r>
        <w:t xml:space="preserve">“I shall not be shaken”</w:t>
      </w:r>
      <w:r>
        <w:t xml:space="preserve"> </w:t>
      </w:r>
      <w:r>
        <w:t xml:space="preserve">confidence when shaking comes.</w:t>
      </w:r>
      <w:r>
        <w:t xml:space="preserve"> </w:t>
      </w:r>
      <w:r>
        <w:rPr>
          <w:i/>
          <w:iCs/>
        </w:rPr>
        <w:t xml:space="preserve">(Will/behavior — a concrete, sustainable practice)</w:t>
      </w:r>
    </w:p>
    <w:p>
      <w:pPr>
        <w:pStyle w:val="BodyText"/>
      </w:pPr>
      <w:r>
        <w:rPr>
          <w:b/>
          <w:bCs/>
        </w:rPr>
        <w:t xml:space="preserve">3. Let the resurrection reorder your fear of death.</w:t>
      </w:r>
      <w:r>
        <w:t xml:space="preserve"> </w:t>
      </w:r>
      <w:r>
        <w:t xml:space="preserve">Verses 9–10 do not merely comfort — they make an audacious claim: even Sheol, even corruption, cannot hold the one who is in covenant with the LORD. Peter’s Pentecost sermon anchors this claim in the body of Jesus Christ, who was abandoned to neither (Acts 2:31). The Christian reader of Psalm 16 lives on the far side of Easter — the resurrection has already happened. The path of life that David foresaw has been walked, and the one who walked it now stands alive at the right hand of the Father (v. 11). This means the Christian’s relationship to death is not one of brave resignation or hopeful uncertainty but of grounded confidence: death has been defeated in Christ, and the believer’s union with him means that his conquest of corruption is the ground of theirs. Stop managing your fear of death with distraction. Face it with this.</w:t>
      </w:r>
      <w:r>
        <w:t xml:space="preserve"> </w:t>
      </w:r>
      <w:r>
        <w:rPr>
          <w:i/>
          <w:iCs/>
        </w:rPr>
        <w:t xml:space="preserve">(Affections/worship — grief and fear addressed at the root)</w:t>
      </w:r>
    </w:p>
    <w:p>
      <w:pPr>
        <w:pStyle w:val="BodyText"/>
      </w:pPr>
      <w:r>
        <w:rPr>
          <w:b/>
          <w:bCs/>
        </w:rPr>
        <w:t xml:space="preserve">4. Repent of the idol-multiplication that multiplies sorrow.</w:t>
      </w:r>
      <w:r>
        <w:t xml:space="preserve"> </w:t>
      </w:r>
      <w:r>
        <w:t xml:space="preserve">Verse 4 is arrestingly diagnostic:</w:t>
      </w:r>
      <w:r>
        <w:t xml:space="preserve"> </w:t>
      </w:r>
      <w:r>
        <w:t xml:space="preserve">“The sorrows of those who run after another god shall multiply.”</w:t>
      </w:r>
      <w:r>
        <w:t xml:space="preserve"> </w:t>
      </w:r>
      <w:r>
        <w:t xml:space="preserve">This is not a threat but a description of the mechanism — idols don’t deliver; they accrue. Every false portion generates a new anxiety (will it hold?), a new disappointment (it didn’t), and a new need (find another). The person who chases relational security as their portion does not land in contentment — they land in controlling behavior, jealousy, and fear of abandonment, which multiply into relational destruction. The person who chases financial security as their portion does not land in rest — they land in the anxiety of protecting what they’ve accumulated, which multiplies into stinginess, overwork, and the restlessness of never having enough. The psalm’s prescription is not management of these sorrows but renunciation of the gods that cause them — and reorientation toward the one Portion in whom sorrow does not multiply but joy does.</w:t>
      </w:r>
      <w:r>
        <w:t xml:space="preserve"> </w:t>
      </w:r>
      <w:r>
        <w:rPr>
          <w:i/>
          <w:iCs/>
        </w:rPr>
        <w:t xml:space="preserve">(Mind/belief and affections — idol-diagnosis at the root)</w:t>
      </w:r>
    </w:p>
    <w:p>
      <w:pPr>
        <w:pStyle w:val="BodyText"/>
      </w:pPr>
      <w:r>
        <w:rPr>
          <w:b/>
          <w:bCs/>
        </w:rPr>
        <w:t xml:space="preserve">5. Receive your inheritance as sufficient.</w:t>
      </w:r>
      <w:r>
        <w:t xml:space="preserve"> </w:t>
      </w:r>
      <w:r>
        <w:t xml:space="preserve">The Levitical imagery of vv. 5–6 is startling: the tribe with no land receives God himself, and this is presented not as deprivation but as the best portion of all. David applies this to himself — and by extension, the psalm applies it to every covenant believer. The Christian who is land-rich, relationally wealthy, and professionally successful has no better inheritance than the one who has none of those things, because the inheritance is the LORD. And the Christian who has none of those things is not impoverished, because the LORD is their portion. This is not a call to indifference to circumstances but to a settled, daily return to the recognition that what you already have in God — His presence, His counsel, His right-hand support, the path of life — is the</w:t>
      </w:r>
      <w:r>
        <w:t xml:space="preserve"> </w:t>
      </w:r>
      <w:r>
        <w:rPr>
          <w:i/>
          <w:iCs/>
        </w:rPr>
        <w:t xml:space="preserve">beautiful inheritance</w:t>
      </w:r>
      <w:r>
        <w:t xml:space="preserve">, not a consolation prize for what you lack. Let this reorder how you assess your situation today.</w:t>
      </w:r>
      <w:r>
        <w:t xml:space="preserve"> </w:t>
      </w:r>
      <w:r>
        <w:rPr>
          <w:i/>
          <w:iCs/>
        </w:rPr>
        <w:t xml:space="preserve">(Affections/worship — the affective reorientation of contentment and gratitude)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16 teaches that God is not merely the source of good things but is himself the supreme good — the portion, inheritance, and satisfying horizon of the covenant person. This is the doctrine of God’s all-sufficiency expressed not as a proposition but as a lived posture: David’s confidence, joy, and stability are not produced by his circumstances but by his orientation toward the God who is at his right hand. The psalm also teaches that this covenantal relationship with God extends even beyond death — establishing early in the canon what will be fully revealed in the resurrection of Jesus Christ: that the God who is the living portion of his people will not abandon them even to the grave. Finally, the psalm teaches that the path to fullness of joy and pleasures forevermore runs through the presence of God alone — not through any created thing, relationship, or achievement — making it one of Scripture’s clearest declarations of the exclusive and complete sufficiency of God as the goal and satisfaction of the human soul.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16 functions within Reformed theology as a primary text for the doctrine of God as the chief end and all-sufficient portion of man — the psalm beneath the Catechism’s opening question and answer. The Levitical inheritance language of vv. 5–6 grounds the Reformed insistence that fellowship with God himself is the substance of covenant blessing, not merely the instrument for receiving lesser goods. The apostolic interpretation in Acts 2 and 13 establishes that this psalm is also a christological text — Christ is the one who walked the path of life through death and resurrection, making him both the fulfillment of what David anticipated and the ground of every believer’s confidence that they too will not be abandoned to corruption. The psalm thus unites two Reformed emphases: the God-centeredness of true piety (God as portion, not as vendor of portions) and the christological ground of that piety (the resurrection of Jesus as the event that makes</w:t>
      </w:r>
      <w:r>
        <w:t xml:space="preserve"> </w:t>
      </w:r>
      <w:r>
        <w:t xml:space="preserve">“pleasures forevermore”</w:t>
      </w:r>
      <w:r>
        <w:t xml:space="preserve"> </w:t>
      </w:r>
      <w:r>
        <w:t xml:space="preserve">not an aspiration but a secured reality for all who are united to him by faith). It also guards against moralistic application — the stability and joy of the psalm flow not from David’s spiritual effort but from what God is and what God has done; human response (setting, fixing, choosing) is real but it is response to a prior grace, not a self-generated achievement.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himself — not His gifts, not your circumstances, not any person or achievement — is the portion that satisfies, stabilizes, and outflanks death. David knew this by faith and declared it prophetically; the resurrection of Jesus Christ has now confirmed it in history. The path of life is real, the fullness of joy is real, and the pleasures forevermore are secured — not because you have pursued them well, but because the one who walked that path perfectly is risen and has seated you with him. Stop looking for your portion somewhere else. You already have the only one that lasts.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Psalm 16 without its resurrection ground.</w:t>
      </w:r>
      <w:r>
        <w:t xml:space="preserve"> </w:t>
      </w:r>
      <w:r>
        <w:t xml:space="preserve">The most common homiletical failure with this psalm is treating it as a piety manual —</w:t>
      </w:r>
      <w:r>
        <w:t xml:space="preserve"> </w:t>
      </w:r>
      <w:r>
        <w:t xml:space="preserve">“David trusted God, you should too”</w:t>
      </w:r>
      <w:r>
        <w:t xml:space="preserve"> </w:t>
      </w:r>
      <w:r>
        <w:t xml:space="preserve">— while leaving vv. 9–11 as a vague comfort about God’s care in hard times. This abandons the apostolic interpretation. Peter’s sermon on Pentecost and Paul’s sermon in Antioch both use this psalm as a resurrection text. To preach Psalm 16 without anchoring it in the resurrection of Jesus Christ is to preach a shorter psalm than the one God gave. The resurrection is not an application point to add at the end — it is the theological event that validates and grounds the entire psalm’s confidence.</w:t>
      </w:r>
    </w:p>
    <w:p>
      <w:pPr>
        <w:numPr>
          <w:ilvl w:val="0"/>
          <w:numId w:val="1002"/>
        </w:numPr>
      </w:pPr>
      <w:r>
        <w:rPr>
          <w:b/>
          <w:bCs/>
        </w:rPr>
        <w:t xml:space="preserve">Reducing</w:t>
      </w:r>
      <w:r>
        <w:rPr>
          <w:b/>
          <w:bCs/>
        </w:rPr>
        <w:t xml:space="preserve"> </w:t>
      </w:r>
      <w:r>
        <w:rPr>
          <w:b/>
          <w:bCs/>
        </w:rPr>
        <w:t xml:space="preserve">“portion”</w:t>
      </w:r>
      <w:r>
        <w:rPr>
          <w:b/>
          <w:bCs/>
        </w:rPr>
        <w:t xml:space="preserve"> </w:t>
      </w:r>
      <w:r>
        <w:rPr>
          <w:b/>
          <w:bCs/>
        </w:rPr>
        <w:t xml:space="preserve">language to circumstantial blessing.</w:t>
      </w:r>
      <w:r>
        <w:t xml:space="preserve"> </w:t>
      </w:r>
      <w:r>
        <w:t xml:space="preserve">Verses 5–6 are routinely spiritualized in the opening sentence and then immediately filled back in with material or relational content — as if David is really saying</w:t>
      </w:r>
      <w:r>
        <w:t xml:space="preserve"> </w:t>
      </w:r>
      <w:r>
        <w:t xml:space="preserve">“God will make my life go well.”</w:t>
      </w:r>
      <w:r>
        <w:t xml:space="preserve"> </w:t>
      </w:r>
      <w:r>
        <w:t xml:space="preserve">The Levitical allotment background requires that the preacher be explicit: the portion is the LORD himself, not the things the LORD gives. Failing to establish this produces an audience that hears comfort for difficult circumstances rather than a call to find their satisfaction in the person of God.</w:t>
      </w:r>
    </w:p>
    <w:p>
      <w:pPr>
        <w:numPr>
          <w:ilvl w:val="0"/>
          <w:numId w:val="1002"/>
        </w:numPr>
      </w:pPr>
      <w:r>
        <w:rPr>
          <w:b/>
          <w:bCs/>
        </w:rPr>
        <w:t xml:space="preserve">Moralizing</w:t>
      </w:r>
      <w:r>
        <w:rPr>
          <w:b/>
          <w:bCs/>
        </w:rPr>
        <w:t xml:space="preserve"> </w:t>
      </w:r>
      <w:r>
        <w:rPr>
          <w:b/>
          <w:bCs/>
        </w:rPr>
        <w:t xml:space="preserve">“I have set the LORD always before me”</w:t>
      </w:r>
      <w:r>
        <w:rPr>
          <w:b/>
          <w:bCs/>
        </w:rPr>
        <w:t xml:space="preserve"> </w:t>
      </w:r>
      <w:r>
        <w:rPr>
          <w:b/>
          <w:bCs/>
        </w:rPr>
        <w:t xml:space="preserve">(v. 8) as a self-help discipline.</w:t>
      </w:r>
      <w:r>
        <w:t xml:space="preserve"> </w:t>
      </w:r>
      <w:r>
        <w:t xml:space="preserve">Verse 8 is genuinely a human act — David sets, David fixes his gaze. But if it is preached as a spiritual technique for producing stability through effort, it becomes a new burden rather than a gospel invitation. The preacher must establish that the act of setting is a</w:t>
      </w:r>
      <w:r>
        <w:t xml:space="preserve"> </w:t>
      </w:r>
      <w:r>
        <w:rPr>
          <w:i/>
          <w:iCs/>
        </w:rPr>
        <w:t xml:space="preserve">response</w:t>
      </w:r>
      <w:r>
        <w:t xml:space="preserve"> </w:t>
      </w:r>
      <w:r>
        <w:t xml:space="preserve">to who God already is and what God has already secured — it is faith taking its proper posture, not willpower generating a spiritual result. The stability that follows (</w:t>
      </w:r>
      <w:r>
        <w:t xml:space="preserve">“I shall not be shaken”</w:t>
      </w:r>
      <w:r>
        <w:t xml:space="preserve">) is a fruit of the LORD’s presence, not a product of David’s discipline alone.</w:t>
      </w:r>
    </w:p>
    <w:p>
      <w:pPr>
        <w:numPr>
          <w:ilvl w:val="0"/>
          <w:numId w:val="1002"/>
        </w:numPr>
      </w:pPr>
      <w:r>
        <w:rPr>
          <w:b/>
          <w:bCs/>
        </w:rPr>
        <w:t xml:space="preserve">Ignoring the idol-critique of verses 3–4.</w:t>
      </w:r>
      <w:r>
        <w:t xml:space="preserve"> </w:t>
      </w:r>
      <w:r>
        <w:t xml:space="preserve">It is tempting to move quickly through the contrast section (vv. 3–4) as a brief transition to the more devotionally rich material in vv. 5–11. But vv. 3–4 contain the psalm’s diagnostic edge: multiplied sorrows flow from multiplied idols, and David’s delight in the covenant community (v. 3) is inseparable from his repudiation of rival gods (v. 4). Skipping this section produces an application that is all satisfaction-in-God without the necessary exposure of what is being replaced. The congregation needs both the diagnosis (what you are running after, and why it multiplies sorrow) and the remedy (God as the exclusive portion).</w:t>
      </w:r>
    </w:p>
    <w:p>
      <w:pPr>
        <w:numPr>
          <w:ilvl w:val="0"/>
          <w:numId w:val="1002"/>
        </w:numPr>
      </w:pPr>
      <w:r>
        <w:rPr>
          <w:b/>
          <w:bCs/>
        </w:rPr>
        <w:t xml:space="preserve">Using</w:t>
      </w:r>
      <w:r>
        <w:rPr>
          <w:b/>
          <w:bCs/>
        </w:rPr>
        <w:t xml:space="preserve"> </w:t>
      </w:r>
      <w:r>
        <w:rPr>
          <w:b/>
          <w:bCs/>
        </w:rPr>
        <w:t xml:space="preserve">“pleasures forevermore”</w:t>
      </w:r>
      <w:r>
        <w:rPr>
          <w:b/>
          <w:bCs/>
        </w:rPr>
        <w:t xml:space="preserve"> </w:t>
      </w:r>
      <w:r>
        <w:rPr>
          <w:b/>
          <w:bCs/>
        </w:rPr>
        <w:t xml:space="preserve">(v. 11) as a generic heaven-reference.</w:t>
      </w:r>
      <w:r>
        <w:t xml:space="preserve"> </w:t>
      </w:r>
      <w:r>
        <w:t xml:space="preserve">Verse 11 is one of Scripture’s most striking declarations about the nature of eternal life — that it is characterized by pleasure, joy, and delight in God’s presence, at God’s right hand. It directly challenges the functional assumption that heaven is a reward for enduring a joyless earthly faithfulness. The preacher should press the congregation on whether their picture of God and eternity is actually one of pleasure and delight, or whether God has subtly become a duty to manage rather than a Portion to delight in. The psalm insists that the trajectory of the covenant life runs toward fullness of joy and pleasures — not despite what God is but because of who He is.</w:t>
      </w:r>
    </w:p>
    <w:p>
      <w:pPr>
        <w:numPr>
          <w:ilvl w:val="0"/>
          <w:numId w:val="1002"/>
        </w:numPr>
      </w:pPr>
      <w:r>
        <w:rPr>
          <w:b/>
          <w:bCs/>
        </w:rPr>
        <w:t xml:space="preserve">Failing to connect the</w:t>
      </w:r>
      <w:r>
        <w:rPr>
          <w:b/>
          <w:bCs/>
        </w:rPr>
        <w:t xml:space="preserve"> </w:t>
      </w:r>
      <w:r>
        <w:rPr>
          <w:b/>
          <w:bCs/>
        </w:rPr>
        <w:t xml:space="preserve">“path of life”</w:t>
      </w:r>
      <w:r>
        <w:rPr>
          <w:b/>
          <w:bCs/>
        </w:rPr>
        <w:t xml:space="preserve"> </w:t>
      </w:r>
      <w:r>
        <w:rPr>
          <w:b/>
          <w:bCs/>
        </w:rPr>
        <w:t xml:space="preserve">(v. 11) to Christ as the Way.</w:t>
      </w:r>
      <w:r>
        <w:t xml:space="preserve"> </w:t>
      </w:r>
      <w:r>
        <w:t xml:space="preserve">John 14:6 (</w:t>
      </w:r>
      <w:r>
        <w:t xml:space="preserve">“I am the way, and the truth, and the life”</w:t>
      </w:r>
      <w:r>
        <w:t xml:space="preserve">) and the Acts citations together establish that the</w:t>
      </w:r>
      <w:r>
        <w:t xml:space="preserve"> </w:t>
      </w:r>
      <w:r>
        <w:t xml:space="preserve">“path of life”</w:t>
      </w:r>
      <w:r>
        <w:t xml:space="preserve"> </w:t>
      </w:r>
      <w:r>
        <w:t xml:space="preserve">David speaks of is not a general principle of righteous living but a specific road that runs through the death and resurrection of Jesus Christ. The preacher who leaves this connection unmade leaves the congregation with a promise but not its fulfillment — a path described but not its walker named.</w:t>
      </w:r>
    </w:p>
    <w:p>
      <w:r>
        <w:pict>
          <v:rect style="width:0;height:1.5pt" o:hralign="center" o:hrstd="t" o:hr="t"/>
        </w:pict>
      </w:r>
    </w:p>
    <w:p>
      <w:pPr>
        <w:pStyle w:val="FirstParagraph"/>
      </w:pPr>
      <w:r>
        <w:rPr>
          <w:i/>
          <w:iCs/>
        </w:rPr>
        <w:t xml:space="preserve">Document: 19 Psalms 16.docx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2026-07-14T21:04:34Z</dcterms:created>
  <dcterms:modified xsi:type="dcterms:W3CDTF">2026-07-14T21:04:34Z</dcterms:modified>
</cp:coreProperties>
</file>

<file path=docProps/custom.xml><?xml version="1.0" encoding="utf-8"?>
<Properties xmlns="http://schemas.openxmlformats.org/officeDocument/2006/custom-properties" xmlns:vt="http://schemas.openxmlformats.org/officeDocument/2006/docPropsVTypes"/>
</file>